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t>
      </w:r>
    </w:p>
    <w:p w:rsidR="00000000" w:rsidDel="00000000" w:rsidP="00000000" w:rsidRDefault="00000000" w:rsidRPr="00000000" w14:paraId="0000000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44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used as the basis for the charges </w:t>
      </w:r>
      <w:r w:rsidDel="00000000" w:rsidR="00000000" w:rsidRPr="00000000">
        <w:rPr>
          <w:rFonts w:ascii="Arial" w:cs="Arial" w:eastAsia="Arial" w:hAnsi="Arial"/>
          <w:sz w:val="24"/>
          <w:szCs w:val="24"/>
          <w:rtl w:val="0"/>
        </w:rPr>
        <w:t xml:space="preserve">to award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Call Off Contract; and</w:t>
      </w:r>
    </w:p>
    <w:p w:rsidR="00000000" w:rsidDel="00000000" w:rsidP="00000000" w:rsidRDefault="00000000" w:rsidRPr="00000000" w14:paraId="0000000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at Framework le</w:t>
      </w:r>
      <w:r w:rsidDel="00000000" w:rsidR="00000000" w:rsidRPr="00000000">
        <w:rPr>
          <w:rFonts w:ascii="Arial" w:cs="Arial" w:eastAsia="Arial" w:hAnsi="Arial"/>
          <w:sz w:val="24"/>
          <w:szCs w:val="24"/>
          <w:rtl w:val="0"/>
        </w:rPr>
        <w:t xml:space="preserve">vel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except as in accordance with this Schedule.</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w:t>
      </w:r>
      <w:r w:rsidDel="00000000" w:rsidR="00000000" w:rsidRPr="00000000">
        <w:rPr>
          <w:rFonts w:ascii="Arial" w:cs="Arial" w:eastAsia="Arial" w:hAnsi="Arial"/>
          <w:sz w:val="24"/>
          <w:szCs w:val="24"/>
          <w:rtl w:val="0"/>
        </w:rPr>
        <w:t xml:space="preserve">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Charges: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specifically permitted by the Call Off Contract and in particular shall only be subject to Indexation where specifically stated in the Order Form; and</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impacted by any change to the Framework Prices. </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variation to the </w:t>
      </w:r>
      <w:r w:rsidDel="00000000" w:rsidR="00000000" w:rsidRPr="00000000">
        <w:rPr>
          <w:rFonts w:ascii="Arial" w:cs="Arial" w:eastAsia="Arial" w:hAnsi="Arial"/>
          <w:sz w:val="24"/>
          <w:szCs w:val="24"/>
          <w:rtl w:val="0"/>
        </w:rPr>
        <w:t xml:space="preserve">Call-Off 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Charges payable under a Call Off Contract must be agreed between the Supplier and the Buyer and implemented using the same procedure for altering Framework Prices in accordance with the provisions of this Framework Schedule 3.</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calculated</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pricing mechanisms and prices set out in Annex 1 shall be available for use in calculation of Framework Prices in Call Off Contracts.</w:t>
      </w:r>
    </w:p>
    <w:bookmarkStart w:colFirst="0" w:colLast="0" w:name="bookmark=id.3znysh7" w:id="2"/>
    <w:bookmarkEnd w:id="2"/>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bookmarkStart w:colFirst="0" w:colLast="0" w:name="_heading=h.1fob9te"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Are costs and expenses included in the Framework Prices</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as expressly set out in Paragraph 4 below, or otherwise stated in a Call Off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prior to the commencement of any Call Off Contract.</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the Supplier can ask to change the Framework Prices</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will be fixed </w:t>
      </w:r>
      <w:r w:rsidDel="00000000" w:rsidR="00000000" w:rsidRPr="00000000">
        <w:rPr>
          <w:rFonts w:ascii="Arial" w:cs="Arial" w:eastAsia="Arial" w:hAnsi="Arial"/>
          <w:sz w:val="24"/>
          <w:szCs w:val="24"/>
          <w:rtl w:val="0"/>
        </w:rPr>
        <w:t xml:space="preserve">until April 1st 2024</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the Framework Contract Commencement Date (the date of expiry of such period is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this Framework Prices can only be adjusted on each following yearly anniversary (the date of each such anniversary is also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Framework price increases shall not automatically trigger Call-Off Contract price increases. Any Call-Off Contract price increases shall be considered between the Supplier and Buyer.</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 requesting an increase shall include:</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of the Framework Prices to be reviewed;</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Framework Price under review, written evidence of the justification for the requested increase including:</w:t>
      </w:r>
    </w:p>
    <w:p w:rsidR="00000000" w:rsidDel="00000000" w:rsidP="00000000" w:rsidRDefault="00000000" w:rsidRPr="00000000" w14:paraId="0000001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breakdown of the profit and cost components that comprise the relevant Framework Price including but not limited to: </w:t>
      </w:r>
      <w:r w:rsidDel="00000000" w:rsidR="00000000" w:rsidRPr="00000000">
        <w:rPr>
          <w:rFonts w:ascii="Arial" w:cs="Arial" w:eastAsia="Arial" w:hAnsi="Arial"/>
          <w:sz w:val="24"/>
          <w:szCs w:val="24"/>
          <w:rtl w:val="0"/>
        </w:rPr>
        <w:t xml:space="preserve">vehicle acquisition costs; vehicle service, maintenance and repair costs; labour costs; energy costs; fuel costs; other supply costs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details of the movement in the different identified cost components of the relevant Framework Price;</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reasons for the movement in the different identified cost components of the relevant Framework Price;</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evidence that the Supplier has attempted to mitigate against the increase in the relevant cost components; and</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evidence that the Supplier’s profit component of the relevant  Framework Price is no greater than that applying to Framework Prices using the same pricing mechanism as at the Contract Commencement Date.</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0" w:right="0" w:hanging="17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CCS shall consider each request for a price increase. CCS may grant </w:t>
      </w:r>
      <w:r w:rsidDel="00000000" w:rsidR="00000000" w:rsidRPr="00000000">
        <w:rPr>
          <w:rFonts w:ascii="Arial" w:cs="Arial" w:eastAsia="Arial" w:hAnsi="Arial"/>
          <w:sz w:val="24"/>
          <w:szCs w:val="24"/>
          <w:highlight w:val="white"/>
          <w:rtl w:val="0"/>
        </w:rPr>
        <w:t xml:space="preserve">a</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pproval to an increase at its sole discretion.</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Where CCS approves an increase then it will be implemented from the first (1st) Working Day following the relevant Review Date or such later date as CCS may determine at its sole discretion and Annex 1 shall be updated accordingly.</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can also be varied (and Annex 1 will be updated accordingly) due to:</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Specific Change in Law in accordance with Clause 24;</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in accordance with insurance requirements in Clause 13; </w:t>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benchmarking review in accordance with Call Off Schedule 16 (Benchmarking)</w:t>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from the Supplier, which it can make at any time, to decrease the Framework Prices; and</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at the discretion of CCS</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13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both"/>
        <w:rPr>
          <w:rFonts w:ascii="Arial Bold" w:cs="Arial Bold" w:eastAsia="Arial Bold" w:hAnsi="Arial Bold"/>
          <w:b w:val="1"/>
          <w:i w:val="0"/>
          <w:smallCaps w:val="1"/>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3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rPr>
          <w:rFonts w:ascii="Arial" w:cs="Arial" w:eastAsia="Arial" w:hAnsi="Arial"/>
          <w:b w:val="1"/>
          <w:sz w:val="36"/>
          <w:szCs w:val="36"/>
        </w:rPr>
      </w:pPr>
      <w:bookmarkStart w:colFirst="0" w:colLast="0" w:name="_heading=h.1t3h5sf" w:id="5"/>
      <w:bookmarkEnd w:id="5"/>
      <w:r w:rsidDel="00000000" w:rsidR="00000000" w:rsidRPr="00000000">
        <w:br w:type="page"/>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2B">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Fixed Prices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rates below shall [not] be subject to variation by way of Indexation</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i w:val="1"/>
          <w:sz w:val="24"/>
          <w:szCs w:val="24"/>
          <w:highlight w:val="yellow"/>
        </w:rPr>
      </w:pPr>
      <w:r w:rsidDel="00000000" w:rsidR="00000000" w:rsidRPr="00000000">
        <w:rPr>
          <w:rFonts w:ascii="Arial" w:cs="Arial" w:eastAsia="Arial" w:hAnsi="Arial"/>
          <w:i w:val="1"/>
          <w:sz w:val="24"/>
          <w:szCs w:val="24"/>
          <w:highlight w:val="yellow"/>
          <w:rtl w:val="0"/>
        </w:rPr>
        <w:t xml:space="preserve">[supplier pricing file]</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30">
      <w:pPr>
        <w:rPr>
          <w:rFonts w:ascii="Arial" w:cs="Arial" w:eastAsia="Arial" w:hAnsi="Arial"/>
          <w:b w:val="1"/>
          <w:sz w:val="24"/>
          <w:szCs w:val="24"/>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RM6265 Vehicle Hire Solutions</w:t>
      <w:tab/>
      <w:t xml:space="preserve">                                           </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A">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ascii="Calibri" w:cs="Times New Roman" w:eastAsia="STZhongsong" w:hAnsi="Calibri"/>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ascii="Calibri" w:cs="Arial" w:eastAsia="Times New Roman" w:hAnsi="Calibri"/>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ascii="Calibri" w:cs="Arial" w:eastAsia="Times New Roman" w:hAnsi="Calibri"/>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ascii="Calibri" w:cs="Arial" w:eastAsia="Times New Roman" w:hAnsi="Calibri"/>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rFonts w:ascii="Calibri" w:cs="Calibri" w:eastAsia="Calibri" w:hAnsi="Calibri"/>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dcnSNR16jxeCGjmpGEkxAC2StQ==">AMUW2mXj4EpvtKFOnHTn33f7cnyK5hn1cqSJRtsfccosrh5QQcaTqR2s8llPMgkhlcPmQlilsJazf19ZiJwOsZntBHyNuYteqCqlLSqy/DSh4QehCBmkYvnIEHvL3cSKECQ564VpwRsmtvdQkLQVV43GDkTWtkeS1jPiPlRAG9/u0bQTtEP1x7CqTUwzkRfSOM5bAdGmJp8G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2018-06-14T15:09:00Z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